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Mycah Miller</w:t>
      </w:r>
    </w:p>
    <w:p w:rsidR="00000000" w:rsidDel="00000000" w:rsidP="00000000" w:rsidRDefault="00000000" w:rsidRPr="00000000" w14:paraId="00000002">
      <w:pPr>
        <w:rPr/>
      </w:pPr>
      <w:r w:rsidDel="00000000" w:rsidR="00000000" w:rsidRPr="00000000">
        <w:rPr>
          <w:rtl w:val="0"/>
        </w:rPr>
        <w:t xml:space="preserve">9/30/2020</w:t>
      </w:r>
    </w:p>
    <w:p w:rsidR="00000000" w:rsidDel="00000000" w:rsidP="00000000" w:rsidRDefault="00000000" w:rsidRPr="00000000" w14:paraId="00000003">
      <w:pPr>
        <w:rPr/>
      </w:pPr>
      <w:r w:rsidDel="00000000" w:rsidR="00000000" w:rsidRPr="00000000">
        <w:rPr>
          <w:rtl w:val="0"/>
        </w:rPr>
        <w:t xml:space="preserve">Dr. Warner</w:t>
      </w:r>
    </w:p>
    <w:p w:rsidR="00000000" w:rsidDel="00000000" w:rsidP="00000000" w:rsidRDefault="00000000" w:rsidRPr="00000000" w14:paraId="00000004">
      <w:pPr>
        <w:rPr/>
      </w:pPr>
      <w:r w:rsidDel="00000000" w:rsidR="00000000" w:rsidRPr="00000000">
        <w:rPr>
          <w:rtl w:val="0"/>
        </w:rPr>
        <w:t xml:space="preserve">ENGL 112B</w:t>
      </w:r>
    </w:p>
    <w:p w:rsidR="00000000" w:rsidDel="00000000" w:rsidP="00000000" w:rsidRDefault="00000000" w:rsidRPr="00000000" w14:paraId="00000005">
      <w:pPr>
        <w:jc w:val="center"/>
        <w:rPr/>
      </w:pPr>
      <w:r w:rsidDel="00000000" w:rsidR="00000000" w:rsidRPr="00000000">
        <w:rPr>
          <w:rtl w:val="0"/>
        </w:rPr>
        <w:t xml:space="preserve">Book Talk Handout: </w:t>
      </w:r>
      <w:r w:rsidDel="00000000" w:rsidR="00000000" w:rsidRPr="00000000">
        <w:rPr>
          <w:i w:val="1"/>
          <w:rtl w:val="0"/>
        </w:rPr>
        <w:t xml:space="preserve">The Sun is Also a Star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Author information:</w:t>
      </w:r>
    </w:p>
    <w:p w:rsidR="00000000" w:rsidDel="00000000" w:rsidP="00000000" w:rsidRDefault="00000000" w:rsidRPr="00000000" w14:paraId="00000007">
      <w:pPr>
        <w:rPr/>
      </w:pPr>
      <w:r w:rsidDel="00000000" w:rsidR="00000000" w:rsidRPr="00000000">
        <w:rPr>
          <w:rtl w:val="0"/>
        </w:rPr>
        <w:tab/>
        <w:t xml:space="preserve">Nicola Yoon grew up in Jamaica and Brooklyn, according to her short biography on her website. This is significant because one of the two main characters in </w:t>
      </w:r>
      <w:r w:rsidDel="00000000" w:rsidR="00000000" w:rsidRPr="00000000">
        <w:rPr>
          <w:i w:val="1"/>
          <w:rtl w:val="0"/>
        </w:rPr>
        <w:t xml:space="preserve">The Sun is Also a Star</w:t>
      </w:r>
      <w:r w:rsidDel="00000000" w:rsidR="00000000" w:rsidRPr="00000000">
        <w:rPr>
          <w:rtl w:val="0"/>
        </w:rPr>
        <w:t xml:space="preserve">, Natasha, was born in Jamaica and lived there until the age of eight when she was brought to New York to live with her parents.</w:t>
      </w:r>
    </w:p>
    <w:p w:rsidR="00000000" w:rsidDel="00000000" w:rsidP="00000000" w:rsidRDefault="00000000" w:rsidRPr="00000000" w14:paraId="00000008">
      <w:pPr>
        <w:rPr/>
      </w:pPr>
      <w:r w:rsidDel="00000000" w:rsidR="00000000" w:rsidRPr="00000000">
        <w:rPr>
          <w:rtl w:val="0"/>
        </w:rPr>
        <w:tab/>
        <w:t xml:space="preserve">Yoon also seems to draw from her own experiences and loves to write her books. For example, she lists her hopeless romantic tendencies, love of Karaoke (though she describes herself as an awful singer), and love of Korean food on her website, as well. These are all reflected in </w:t>
      </w:r>
      <w:r w:rsidDel="00000000" w:rsidR="00000000" w:rsidRPr="00000000">
        <w:rPr>
          <w:i w:val="1"/>
          <w:rtl w:val="0"/>
        </w:rPr>
        <w:t xml:space="preserve">The Sun is Also a Star</w:t>
      </w:r>
      <w:r w:rsidDel="00000000" w:rsidR="00000000" w:rsidRPr="00000000">
        <w:rPr>
          <w:rtl w:val="0"/>
        </w:rPr>
        <w:t xml:space="preserve"> via the characters of Daniel, a Korean American hopeless romantic who declares his favorite type of food Korean food, and Natasha, who accurately self-describes herself as a terrible singer as she picks a song to sing in a Karaoke bar.</w:t>
      </w:r>
    </w:p>
    <w:p w:rsidR="00000000" w:rsidDel="00000000" w:rsidP="00000000" w:rsidRDefault="00000000" w:rsidRPr="00000000" w14:paraId="00000009">
      <w:pPr>
        <w:rPr/>
      </w:pPr>
      <w:r w:rsidDel="00000000" w:rsidR="00000000" w:rsidRPr="00000000">
        <w:rPr>
          <w:rtl w:val="0"/>
        </w:rPr>
        <w:tab/>
        <w:t xml:space="preserve">Both of Yoon’s books, </w:t>
      </w:r>
      <w:r w:rsidDel="00000000" w:rsidR="00000000" w:rsidRPr="00000000">
        <w:rPr>
          <w:i w:val="1"/>
          <w:rtl w:val="0"/>
        </w:rPr>
        <w:t xml:space="preserve">The Sun is Also a Star </w:t>
      </w:r>
      <w:r w:rsidDel="00000000" w:rsidR="00000000" w:rsidRPr="00000000">
        <w:rPr>
          <w:rtl w:val="0"/>
        </w:rPr>
        <w:t xml:space="preserve">and </w:t>
      </w:r>
      <w:r w:rsidDel="00000000" w:rsidR="00000000" w:rsidRPr="00000000">
        <w:rPr>
          <w:i w:val="1"/>
          <w:rtl w:val="0"/>
        </w:rPr>
        <w:t xml:space="preserve">Everything, Everything,</w:t>
      </w:r>
      <w:r w:rsidDel="00000000" w:rsidR="00000000" w:rsidRPr="00000000">
        <w:rPr>
          <w:rtl w:val="0"/>
        </w:rPr>
        <w:t xml:space="preserve"> are now major motion pictures, and she is a New York Times bestselling author.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Summary:</w:t>
      </w:r>
    </w:p>
    <w:p w:rsidR="00000000" w:rsidDel="00000000" w:rsidP="00000000" w:rsidRDefault="00000000" w:rsidRPr="00000000" w14:paraId="0000000C">
      <w:pPr>
        <w:ind w:firstLine="720"/>
        <w:rPr/>
      </w:pPr>
      <w:r w:rsidDel="00000000" w:rsidR="00000000" w:rsidRPr="00000000">
        <w:rPr>
          <w:i w:val="1"/>
          <w:rtl w:val="0"/>
        </w:rPr>
        <w:t xml:space="preserve">The Sun is Also a Star</w:t>
      </w:r>
      <w:r w:rsidDel="00000000" w:rsidR="00000000" w:rsidRPr="00000000">
        <w:rPr>
          <w:rtl w:val="0"/>
        </w:rPr>
        <w:t xml:space="preserve"> is a story about identity, love, and inevitability, all simultaneously. Daniel, a Korean-American poet and hopeless romantic, prepares for an interview that will help him achieve the life his parents came to the US so he could have. Natasha, a Jamaican-born science lover who illegally immigrated to the US when she was 8, has less than a day to stop her family’s deportation after their immigration status was discovered due to her father’s recent DUI. Call it the strings of fate or casual coincidence, but something has brought the two together. Can love keep them together?</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Quotes: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“And now a man who has probably spent no more than a week in Jamaica is telling me that everything will be </w:t>
      </w:r>
      <w:r w:rsidDel="00000000" w:rsidR="00000000" w:rsidRPr="00000000">
        <w:rPr>
          <w:i w:val="1"/>
          <w:rtl w:val="0"/>
        </w:rPr>
        <w:t xml:space="preserve">irie</w:t>
      </w:r>
      <w:r w:rsidDel="00000000" w:rsidR="00000000" w:rsidRPr="00000000">
        <w:rPr>
          <w:rtl w:val="0"/>
        </w:rPr>
        <w:t xml:space="preserve">...Again I say it to quietly to be heard, and again he hears me.” (21-23)</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This quote is significant because it sets up the conflict and background of Natasha’s deportation. She gives background on her specific situation, with not knowing her family well and not having the accent, but also on the status of Jamaica as a whole, with the non-touristic parts of the country dealing with poverty and high murder rates. There is an emotional argument made in how she asks Mr. Barnes if they left the resort at all, and how different she describes Jamaica is outside of the walls of a resort. We also learn about her experience as an illegal immigrant in her mother’s attempt to get her a “good” fake social security number.</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“‘How come you call yourself Korean,’ she asks after a few more sips… ‘It wasn’t pretty.’ She mock-shivers at the memory.” (157-158)</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A significant part of this book is it’s discussion of identity, and this quote is a great example of this. Daniel speaks about being considered too Korean by Americans, and not Korean enough by his family. This middle place of being both too much and not enough is a common feeling shared by many immigrant and first generation families in the US. While Daniel and Natasha’s backgrounds are very different, this thread of being “othered” connects them, and this quote shows how they each share their identities. Daniel has been labeled as Korean, and Korean alone, so much that he calls himself just this, and not Korean American. To Americans, he has settled into just being different, an outsider. Natasha critiques, this, though, as she calls herself Jamaican American, and considers how she’s grown up in America to be part of her identity. This quote is important because students who are immigrants and/or first generation can read it as a mirror to see themselves reflected in, to use Rudine Sims Bishop’s semi-famous metaphor, and students who are second generation+ American born can identify this as a window or sliding glass door, seeing a different world and identity than they may have portrayed in front of them.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“Learn how to use chopsticks...This country can’t have everything.” (160-161)</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This final quote I chose for a few reasons. First, it is in the brief chapter style that most of the book is in, with only two pages being dedicated to this “chapter” and in the perspective of “the waitress” (160). It shows one of the strengths of this book in how it takes a small, potentially insignificant character and gives us a backstory, a reason for her behavior. This constant process of doing so throughout the text helps to build empathy for each character, no matter how small they may be. As a YA book, this is in some ways a guide for the young adults it is aimed at, in the same way that all books are teachers of some lesson. This way of making every person important no matter their brief interaction with the main characters can be a template of empathy for all people outside of the book, no matter how brief one interacts with them.</w:t>
      </w:r>
    </w:p>
    <w:p w:rsidR="00000000" w:rsidDel="00000000" w:rsidP="00000000" w:rsidRDefault="00000000" w:rsidRPr="00000000" w14:paraId="00000015">
      <w:pPr>
        <w:ind w:left="1440" w:firstLine="0"/>
        <w:rPr/>
      </w:pPr>
      <w:r w:rsidDel="00000000" w:rsidR="00000000" w:rsidRPr="00000000">
        <w:rPr>
          <w:rtl w:val="0"/>
        </w:rPr>
        <w:t xml:space="preserve">My second reason for choosing this quote is the cultural stereotype of not wanting to date outside one’s race. This is a major stereotype when portraying people of Asain descent: TV shows like Netflix’s “Indian Matchmaking,” depicting Indian people going through a matchmaker to try and find love, and Freeform’s “Kim’s Convinience,” about a Korean family who live in Canada and run a convenience store, use stereotypes and cultural phenomena like this as plot points. Just because it is a stereotype, though, doesn’t mean it isn’t based in true outdated ideals in some cultures. This quote gives context to this. Not only does it show this outdated ideal in action, an potential example of what Daniel’s family may feel if he were to bring home Natasha, but it gives the reason of parents struggling to relate to the person who is a different race due to the cultural differences they have.</w:t>
      </w:r>
    </w:p>
    <w:p w:rsidR="00000000" w:rsidDel="00000000" w:rsidP="00000000" w:rsidRDefault="00000000" w:rsidRPr="00000000" w14:paraId="00000016">
      <w:pPr>
        <w:ind w:left="1440" w:firstLine="0"/>
        <w:rPr/>
      </w:pPr>
      <w:r w:rsidDel="00000000" w:rsidR="00000000" w:rsidRPr="00000000">
        <w:rPr>
          <w:rtl w:val="0"/>
        </w:rPr>
        <w:t xml:space="preserve">Finally, I chose this quote because of it’s last lines. In a way, I think the line “This country can’t have everything” (161) summarizes a lot of the book. One of the major themes of the book is, of course, immigration: both coming to and leaving countries. This line signifies a lot of heartbreak: there is loss of one’s home and community in leaving, there is hurt at being othered upon arrival, there is a struggle to maintain an identity that is not welcomes with open arms in the new country. What this line says but does not say is that this country </w:t>
      </w:r>
      <w:r w:rsidDel="00000000" w:rsidR="00000000" w:rsidRPr="00000000">
        <w:rPr>
          <w:i w:val="1"/>
          <w:rtl w:val="0"/>
        </w:rPr>
        <w:t xml:space="preserve">takes</w:t>
      </w:r>
      <w:r w:rsidDel="00000000" w:rsidR="00000000" w:rsidRPr="00000000">
        <w:rPr>
          <w:rtl w:val="0"/>
        </w:rPr>
        <w:t xml:space="preserve"> from it’s people, and there is a small revolution in not letting one more part of one’s past be given away.</w:t>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Writer’s Style and </w:t>
      </w:r>
      <w:r w:rsidDel="00000000" w:rsidR="00000000" w:rsidRPr="00000000">
        <w:rPr>
          <w:i w:val="1"/>
          <w:rtl w:val="0"/>
        </w:rPr>
        <w:t xml:space="preserve">Adolescents in the Search for Meaning: Tapping the Powerful Resource of Story</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ab/>
        <w:t xml:space="preserve">This book was chosen as one of Entertainment Weekly’s 10 best YA books of the decade, LA Times’ 10 most important books of 2016, and the New York Times’ notable children’s books of 2016 lists. In an interview with Writer’s Digest, Yoon said that she writes by hand in a notebook with a very basic outline in mind, typing up her writing every few days onto her computer. Though she doesn’t say so in her interview, writing like this allows authors to edit as they type into their computer, or at least to engage with what they’ve written once more before they continue writing or go into the editing process. She also noted that, to her, characters are the most important part of writing a book. This is reflected well in her writing, where the whole text is incredibly character-driven, and each character is clear with clear intentions behind their actions. She has a talent for making the characters and their actions feel very real, so the reader may step into the character’s mind as they read about his or her actions.</w:t>
      </w:r>
    </w:p>
    <w:p w:rsidR="00000000" w:rsidDel="00000000" w:rsidP="00000000" w:rsidRDefault="00000000" w:rsidRPr="00000000" w14:paraId="0000001A">
      <w:pPr>
        <w:rPr/>
      </w:pPr>
      <w:r w:rsidDel="00000000" w:rsidR="00000000" w:rsidRPr="00000000">
        <w:rPr>
          <w:rtl w:val="0"/>
        </w:rPr>
        <w:tab/>
        <w:t xml:space="preserve">As for the types of book it is through the characteristics listed in </w:t>
      </w:r>
      <w:r w:rsidDel="00000000" w:rsidR="00000000" w:rsidRPr="00000000">
        <w:rPr>
          <w:i w:val="1"/>
          <w:rtl w:val="0"/>
        </w:rPr>
        <w:t xml:space="preserve">Adolescents in the Search for Meaning: Tapping the Powerful Resource of Story</w:t>
      </w:r>
      <w:r w:rsidDel="00000000" w:rsidR="00000000" w:rsidRPr="00000000">
        <w:rPr>
          <w:rtl w:val="0"/>
        </w:rPr>
        <w:t xml:space="preserve">, I would put </w:t>
      </w:r>
      <w:r w:rsidDel="00000000" w:rsidR="00000000" w:rsidRPr="00000000">
        <w:rPr>
          <w:i w:val="1"/>
          <w:rtl w:val="0"/>
        </w:rPr>
        <w:t xml:space="preserve">The Sun is Also a Star</w:t>
      </w:r>
      <w:r w:rsidDel="00000000" w:rsidR="00000000" w:rsidRPr="00000000">
        <w:rPr>
          <w:rtl w:val="0"/>
        </w:rPr>
        <w:t xml:space="preserve"> into two of them. I first consider it to be a book welcome in the “Books about Real-Life Experiences” chapter, as the threat of deportation for Natasha and her family is a real-life experience. It is also representative of this category because of how Natasha and Daniel’s relationships with their families are shown. Both characters have some difficulties in their interaction with their family especially due to their duality of being both American </w:t>
      </w:r>
      <w:r w:rsidDel="00000000" w:rsidR="00000000" w:rsidRPr="00000000">
        <w:rPr>
          <w:i w:val="1"/>
          <w:rtl w:val="0"/>
        </w:rPr>
        <w:t xml:space="preserve">and</w:t>
      </w:r>
      <w:r w:rsidDel="00000000" w:rsidR="00000000" w:rsidRPr="00000000">
        <w:rPr>
          <w:rtl w:val="0"/>
        </w:rPr>
        <w:t xml:space="preserve"> Jamaican (for Natasha) or Korean (for Daniel), which places it both within this category but also within the category of “Identity, Discrimination, and Struggles with Decisions.” Identity plays a huge roll in the text, especially in how the two characters interact with each other. In one of the quotes listed above, on page 158, Daniel narrates, “I love how simple this is for her. I love that her solution to everything is to tell the truth. I struggle with my identity and she tells me just to say what’s true” (Yoon). This is a great example of how the two help one another to express their identity.</w:t>
      </w:r>
    </w:p>
    <w:p w:rsidR="00000000" w:rsidDel="00000000" w:rsidP="00000000" w:rsidRDefault="00000000" w:rsidRPr="00000000" w14:paraId="0000001B">
      <w:pPr>
        <w:rPr/>
      </w:pPr>
      <w:r w:rsidDel="00000000" w:rsidR="00000000" w:rsidRPr="00000000">
        <w:rPr>
          <w:rtl w:val="0"/>
        </w:rPr>
        <w:tab/>
      </w:r>
    </w:p>
    <w:p w:rsidR="00000000" w:rsidDel="00000000" w:rsidP="00000000" w:rsidRDefault="00000000" w:rsidRPr="00000000" w14:paraId="0000001C">
      <w:pPr>
        <w:rPr/>
      </w:pPr>
      <w:r w:rsidDel="00000000" w:rsidR="00000000" w:rsidRPr="00000000">
        <w:rPr>
          <w:rtl w:val="0"/>
        </w:rPr>
        <w:t xml:space="preserve">Text Complexity</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Lexile</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Age range: 12-18</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Score: 650L</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Atos</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Score: 4.7</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Dale-Chall Readability Score</w:t>
      </w:r>
    </w:p>
    <w:p w:rsidR="00000000" w:rsidDel="00000000" w:rsidP="00000000" w:rsidRDefault="00000000" w:rsidRPr="00000000" w14:paraId="00000023">
      <w:pPr>
        <w:numPr>
          <w:ilvl w:val="1"/>
          <w:numId w:val="2"/>
        </w:numPr>
        <w:ind w:left="1440" w:hanging="360"/>
        <w:rPr>
          <w:u w:val="none"/>
        </w:rPr>
      </w:pPr>
      <w:r w:rsidDel="00000000" w:rsidR="00000000" w:rsidRPr="00000000">
        <w:rPr>
          <w:rtl w:val="0"/>
        </w:rPr>
        <w:t xml:space="preserve">Final Score: 6.1</w:t>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Grade levels: 7-8</w:t>
      </w:r>
    </w:p>
    <w:p w:rsidR="00000000" w:rsidDel="00000000" w:rsidP="00000000" w:rsidRDefault="00000000" w:rsidRPr="00000000" w14:paraId="00000025">
      <w:pPr>
        <w:numPr>
          <w:ilvl w:val="1"/>
          <w:numId w:val="2"/>
        </w:numPr>
        <w:ind w:left="1440" w:hanging="360"/>
        <w:rPr>
          <w:u w:val="none"/>
        </w:rPr>
      </w:pPr>
      <w:r w:rsidDel="00000000" w:rsidR="00000000" w:rsidRPr="00000000">
        <w:rPr>
          <w:rtl w:val="0"/>
        </w:rPr>
        <w:t xml:space="preserve">Note: The quote I used was “My mom says it’s time...are leaning unopened against the wall” (3-4).</w:t>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t xml:space="preserve">Works Cited</w:t>
      </w:r>
    </w:p>
    <w:p w:rsidR="00000000" w:rsidDel="00000000" w:rsidP="00000000" w:rsidRDefault="00000000" w:rsidRPr="00000000" w14:paraId="00000028">
      <w:pPr>
        <w:rPr/>
      </w:pPr>
      <w:r w:rsidDel="00000000" w:rsidR="00000000" w:rsidRPr="00000000">
        <w:rPr>
          <w:rtl w:val="0"/>
        </w:rPr>
        <w:t xml:space="preserve">Yoon, Nicola. The Sun Is Also a Star. Ember, 2016. </w:t>
      </w:r>
    </w:p>
    <w:p w:rsidR="00000000" w:rsidDel="00000000" w:rsidP="00000000" w:rsidRDefault="00000000" w:rsidRPr="00000000" w14:paraId="00000029">
      <w:pPr>
        <w:rPr/>
      </w:pPr>
      <w:r w:rsidDel="00000000" w:rsidR="00000000" w:rsidRPr="00000000">
        <w:rPr>
          <w:rtl w:val="0"/>
        </w:rPr>
        <w:t xml:space="preserve">Yoon, Nicola. “Bio.” Nicola Yoon, www.nicolayoon.com/bio-2. </w:t>
      </w:r>
    </w:p>
    <w:p w:rsidR="00000000" w:rsidDel="00000000" w:rsidP="00000000" w:rsidRDefault="00000000" w:rsidRPr="00000000" w14:paraId="0000002A">
      <w:pPr>
        <w:rPr/>
      </w:pPr>
      <w:r w:rsidDel="00000000" w:rsidR="00000000" w:rsidRPr="00000000">
        <w:rPr>
          <w:rtl w:val="0"/>
        </w:rPr>
        <w:t xml:space="preserve">Canfield, David, and Maureen Lee Lenker. “The 10 Best YA Books of the Year (and the </w:t>
      </w:r>
    </w:p>
    <w:p w:rsidR="00000000" w:rsidDel="00000000" w:rsidP="00000000" w:rsidRDefault="00000000" w:rsidRPr="00000000" w14:paraId="0000002B">
      <w:pPr>
        <w:ind w:firstLine="720"/>
        <w:rPr/>
      </w:pPr>
      <w:r w:rsidDel="00000000" w:rsidR="00000000" w:rsidRPr="00000000">
        <w:rPr>
          <w:rtl w:val="0"/>
        </w:rPr>
        <w:t xml:space="preserve">Decade).” EW.com, 13 Dec. 2019, </w:t>
      </w:r>
    </w:p>
    <w:p w:rsidR="00000000" w:rsidDel="00000000" w:rsidP="00000000" w:rsidRDefault="00000000" w:rsidRPr="00000000" w14:paraId="0000002C">
      <w:pPr>
        <w:ind w:firstLine="720"/>
        <w:rPr/>
      </w:pPr>
      <w:r w:rsidDel="00000000" w:rsidR="00000000" w:rsidRPr="00000000">
        <w:rPr>
          <w:rtl w:val="0"/>
        </w:rPr>
        <w:t xml:space="preserve">ew.com/books/2019/12/13/best-ya-novels-2019-decade/. </w:t>
      </w:r>
    </w:p>
    <w:p w:rsidR="00000000" w:rsidDel="00000000" w:rsidP="00000000" w:rsidRDefault="00000000" w:rsidRPr="00000000" w14:paraId="0000002D">
      <w:pPr>
        <w:rPr/>
      </w:pPr>
      <w:r w:rsidDel="00000000" w:rsidR="00000000" w:rsidRPr="00000000">
        <w:rPr>
          <w:rtl w:val="0"/>
        </w:rPr>
        <w:t xml:space="preserve">Kellogg, Carolyn. “The 10 Most Important Books of 2016.” Los Angeles Times, Los Angeles </w:t>
      </w:r>
    </w:p>
    <w:p w:rsidR="00000000" w:rsidDel="00000000" w:rsidP="00000000" w:rsidRDefault="00000000" w:rsidRPr="00000000" w14:paraId="0000002E">
      <w:pPr>
        <w:ind w:firstLine="720"/>
        <w:rPr/>
      </w:pPr>
      <w:r w:rsidDel="00000000" w:rsidR="00000000" w:rsidRPr="00000000">
        <w:rPr>
          <w:rtl w:val="0"/>
        </w:rPr>
        <w:t xml:space="preserve">Times, 16 Dec. 2016, </w:t>
      </w:r>
    </w:p>
    <w:p w:rsidR="00000000" w:rsidDel="00000000" w:rsidP="00000000" w:rsidRDefault="00000000" w:rsidRPr="00000000" w14:paraId="0000002F">
      <w:pPr>
        <w:ind w:firstLine="720"/>
        <w:rPr/>
      </w:pPr>
      <w:r w:rsidDel="00000000" w:rsidR="00000000" w:rsidRPr="00000000">
        <w:rPr>
          <w:rtl w:val="0"/>
        </w:rPr>
        <w:t xml:space="preserve">www.latimes.com/books/jacketcopy/la-ca-jc-10-books-20161208-story.html. </w:t>
      </w:r>
    </w:p>
    <w:p w:rsidR="00000000" w:rsidDel="00000000" w:rsidP="00000000" w:rsidRDefault="00000000" w:rsidRPr="00000000" w14:paraId="00000030">
      <w:pPr>
        <w:rPr/>
      </w:pPr>
      <w:r w:rsidDel="00000000" w:rsidR="00000000" w:rsidRPr="00000000">
        <w:rPr>
          <w:rtl w:val="0"/>
        </w:rPr>
        <w:t xml:space="preserve">“Notable Children's Books of 2016.” The New York Times, The New York Times, 23 Nov. 2016, </w:t>
      </w:r>
    </w:p>
    <w:p w:rsidR="00000000" w:rsidDel="00000000" w:rsidP="00000000" w:rsidRDefault="00000000" w:rsidRPr="00000000" w14:paraId="00000031">
      <w:pPr>
        <w:ind w:firstLine="720"/>
        <w:rPr/>
      </w:pPr>
      <w:hyperlink r:id="rId6">
        <w:r w:rsidDel="00000000" w:rsidR="00000000" w:rsidRPr="00000000">
          <w:rPr>
            <w:color w:val="1155cc"/>
            <w:u w:val="single"/>
            <w:rtl w:val="0"/>
          </w:rPr>
          <w:t xml:space="preserve">www.nytimes.com/2016/11/23/books/review/notable-childrens-books-of-2016.html?_r=0</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Harris, Violet J. “In Praise of a Scholarly Force: Rudine Sims Bishop.” NCTE, 2007, </w:t>
      </w:r>
    </w:p>
    <w:p w:rsidR="00000000" w:rsidDel="00000000" w:rsidP="00000000" w:rsidRDefault="00000000" w:rsidRPr="00000000" w14:paraId="00000033">
      <w:pPr>
        <w:ind w:firstLine="720"/>
        <w:rPr/>
      </w:pPr>
      <w:r w:rsidDel="00000000" w:rsidR="00000000" w:rsidRPr="00000000">
        <w:rPr>
          <w:rtl w:val="0"/>
        </w:rPr>
        <w:t xml:space="preserve">library.ncte.org/journals/LA/issues/v85-2/6175. </w:t>
      </w:r>
    </w:p>
    <w:p w:rsidR="00000000" w:rsidDel="00000000" w:rsidP="00000000" w:rsidRDefault="00000000" w:rsidRPr="00000000" w14:paraId="00000034">
      <w:pPr>
        <w:rPr/>
      </w:pPr>
      <w:r w:rsidDel="00000000" w:rsidR="00000000" w:rsidRPr="00000000">
        <w:rPr>
          <w:rtl w:val="0"/>
        </w:rPr>
        <w:t xml:space="preserve">Myall, J.D. “Nicola Yoon, Author of 'The Sun Is Also a Star,' on Her Writing and Publishing </w:t>
      </w:r>
    </w:p>
    <w:p w:rsidR="00000000" w:rsidDel="00000000" w:rsidP="00000000" w:rsidRDefault="00000000" w:rsidRPr="00000000" w14:paraId="00000035">
      <w:pPr>
        <w:ind w:firstLine="720"/>
        <w:rPr/>
      </w:pPr>
      <w:r w:rsidDel="00000000" w:rsidR="00000000" w:rsidRPr="00000000">
        <w:rPr>
          <w:rtl w:val="0"/>
        </w:rPr>
        <w:t xml:space="preserve">Journey.” Writer's Digest, 21 Dec. 2017, </w:t>
      </w:r>
    </w:p>
    <w:p w:rsidR="00000000" w:rsidDel="00000000" w:rsidP="00000000" w:rsidRDefault="00000000" w:rsidRPr="00000000" w14:paraId="00000036">
      <w:pPr>
        <w:ind w:firstLine="720"/>
        <w:rPr/>
      </w:pPr>
      <w:hyperlink r:id="rId7">
        <w:r w:rsidDel="00000000" w:rsidR="00000000" w:rsidRPr="00000000">
          <w:rPr>
            <w:color w:val="1155cc"/>
            <w:u w:val="single"/>
            <w:rtl w:val="0"/>
          </w:rPr>
          <w:t xml:space="preserve">www.writersdigest.com/be-inspired/nicola-yoon-author-the-sun-is-also-a-star-writing-pub</w:t>
        </w:r>
      </w:hyperlink>
      <w:r w:rsidDel="00000000" w:rsidR="00000000" w:rsidRPr="00000000">
        <w:rPr>
          <w:rtl w:val="0"/>
        </w:rPr>
      </w:r>
    </w:p>
    <w:p w:rsidR="00000000" w:rsidDel="00000000" w:rsidP="00000000" w:rsidRDefault="00000000" w:rsidRPr="00000000" w14:paraId="00000037">
      <w:pPr>
        <w:ind w:firstLine="720"/>
        <w:rPr/>
      </w:pPr>
      <w:r w:rsidDel="00000000" w:rsidR="00000000" w:rsidRPr="00000000">
        <w:rPr>
          <w:rtl w:val="0"/>
        </w:rPr>
        <w:t xml:space="preserve">lishing-journey. </w:t>
      </w:r>
    </w:p>
    <w:p w:rsidR="00000000" w:rsidDel="00000000" w:rsidP="00000000" w:rsidRDefault="00000000" w:rsidRPr="00000000" w14:paraId="00000038">
      <w:pPr>
        <w:rPr/>
      </w:pPr>
      <w:r w:rsidDel="00000000" w:rsidR="00000000" w:rsidRPr="00000000">
        <w:rPr>
          <w:rtl w:val="0"/>
        </w:rPr>
        <w:t xml:space="preserve">Warner, Mary L. Adolescents in the Search for Meaning: Tapping the Powerful Resource of </w:t>
      </w:r>
    </w:p>
    <w:p w:rsidR="00000000" w:rsidDel="00000000" w:rsidP="00000000" w:rsidRDefault="00000000" w:rsidRPr="00000000" w14:paraId="00000039">
      <w:pPr>
        <w:ind w:firstLine="720"/>
        <w:rPr/>
      </w:pPr>
      <w:r w:rsidDel="00000000" w:rsidR="00000000" w:rsidRPr="00000000">
        <w:rPr>
          <w:rtl w:val="0"/>
        </w:rPr>
        <w:t xml:space="preserve">Story. Scarecrow Press, 2006.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ytimes.com/2016/11/23/books/review/notable-childrens-books-of-2016.html?_r=0" TargetMode="External"/><Relationship Id="rId7" Type="http://schemas.openxmlformats.org/officeDocument/2006/relationships/hyperlink" Target="http://www.writersdigest.com/be-inspired/nicola-yoon-author-the-sun-is-also-a-star-writing-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